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35957" w:rsidP="00E65B86" w:rsidRDefault="00635957" w14:paraId="6FE61DD0" w14:textId="329F15AA">
      <w:pPr>
        <w:pStyle w:val="Heading1"/>
        <w:jc w:val="center"/>
        <w:rPr>
          <w:rFonts w:ascii="Arial" w:hAnsi="Arial" w:eastAsia="Times New Roman" w:cs="Arial"/>
          <w:b/>
          <w:color w:val="000000" w:themeColor="text1"/>
          <w:u w:val="single"/>
          <w:lang w:val="en-US" w:eastAsia="en-GB"/>
        </w:rPr>
      </w:pPr>
      <w:r w:rsidRPr="003C4C94">
        <w:rPr>
          <w:rFonts w:ascii="Arial" w:hAnsi="Arial" w:eastAsia="Times New Roman" w:cs="Arial"/>
          <w:b/>
          <w:color w:val="000000" w:themeColor="text1"/>
          <w:u w:val="single"/>
          <w:lang w:val="en-US" w:eastAsia="en-GB"/>
        </w:rPr>
        <w:t>Consultancy of the Year</w:t>
      </w:r>
      <w:r w:rsidR="00E65B86">
        <w:rPr>
          <w:rFonts w:ascii="Arial" w:hAnsi="Arial" w:eastAsia="Times New Roman" w:cs="Arial"/>
          <w:b/>
          <w:color w:val="000000" w:themeColor="text1"/>
          <w:u w:val="single"/>
          <w:lang w:val="en-US" w:eastAsia="en-GB"/>
        </w:rPr>
        <w:t xml:space="preserve"> – Large Customers</w:t>
      </w:r>
      <w:r w:rsidR="00486F95">
        <w:rPr>
          <w:rFonts w:ascii="Arial" w:hAnsi="Arial" w:eastAsia="Times New Roman" w:cs="Arial"/>
          <w:b/>
          <w:color w:val="000000" w:themeColor="text1"/>
          <w:u w:val="single"/>
          <w:lang w:val="en-US" w:eastAsia="en-GB"/>
        </w:rPr>
        <w:t xml:space="preserve"> – TELCA 202</w:t>
      </w:r>
      <w:r w:rsidR="00A4478B">
        <w:rPr>
          <w:rFonts w:ascii="Arial" w:hAnsi="Arial" w:eastAsia="Times New Roman" w:cs="Arial"/>
          <w:b/>
          <w:color w:val="000000" w:themeColor="text1"/>
          <w:u w:val="single"/>
          <w:lang w:val="en-US" w:eastAsia="en-GB"/>
        </w:rPr>
        <w:t>6</w:t>
      </w:r>
    </w:p>
    <w:p w:rsidRPr="00E76D20" w:rsidR="00E76D20" w:rsidP="00E76D20" w:rsidRDefault="00E76D20" w14:paraId="1C29032E" w14:textId="1E8D21F7">
      <w:pPr>
        <w:jc w:val="center"/>
        <w:rPr>
          <w:lang w:val="en-US" w:eastAsia="en-GB"/>
        </w:rPr>
      </w:pPr>
      <w:r>
        <w:rPr>
          <w:noProof/>
        </w:rPr>
        <w:drawing>
          <wp:anchor distT="0" distB="0" distL="114300" distR="114300" simplePos="0" relativeHeight="251658240" behindDoc="0" locked="0" layoutInCell="1" allowOverlap="1" wp14:anchorId="72D6DE17" wp14:editId="7387FC24">
            <wp:simplePos x="0" y="0"/>
            <wp:positionH relativeFrom="column">
              <wp:posOffset>2038350</wp:posOffset>
            </wp:positionH>
            <wp:positionV relativeFrom="paragraph">
              <wp:posOffset>111125</wp:posOffset>
            </wp:positionV>
            <wp:extent cx="1651000" cy="660400"/>
            <wp:effectExtent l="0" t="0" r="6350" b="0"/>
            <wp:wrapNone/>
            <wp:docPr id="1847103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03230" name="Picture 18471032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1000" cy="660400"/>
                    </a:xfrm>
                    <a:prstGeom prst="rect">
                      <a:avLst/>
                    </a:prstGeom>
                  </pic:spPr>
                </pic:pic>
              </a:graphicData>
            </a:graphic>
            <wp14:sizeRelH relativeFrom="margin">
              <wp14:pctWidth>0</wp14:pctWidth>
            </wp14:sizeRelH>
            <wp14:sizeRelV relativeFrom="margin">
              <wp14:pctHeight>0</wp14:pctHeight>
            </wp14:sizeRelV>
          </wp:anchor>
        </w:drawing>
      </w:r>
      <w:r>
        <w:rPr>
          <w:lang w:val="en-US" w:eastAsia="en-GB"/>
        </w:rPr>
        <w:t>by</w:t>
      </w:r>
    </w:p>
    <w:p w:rsidR="00294AAE" w:rsidP="00294AAE" w:rsidRDefault="00294AAE" w14:paraId="506302A9" w14:textId="77E74D2B">
      <w:pPr>
        <w:spacing w:after="300" w:line="315" w:lineRule="atLeast"/>
      </w:pPr>
    </w:p>
    <w:p w:rsidRPr="00A4478B" w:rsidR="00A4478B" w:rsidP="00A4478B" w:rsidRDefault="00A4478B" w14:paraId="33097F03" w14:textId="33640128">
      <w:pPr>
        <w:spacing w:after="300" w:line="315" w:lineRule="atLeast"/>
        <w:rPr>
          <w:rFonts w:ascii="Arial" w:hAnsi="Arial" w:eastAsia="Times New Roman" w:cs="Arial"/>
          <w:color w:val="000000" w:themeColor="text1"/>
          <w:sz w:val="20"/>
          <w:szCs w:val="20"/>
          <w:lang w:eastAsia="en-GB"/>
        </w:rPr>
      </w:pPr>
      <w:r w:rsidRPr="00A4478B">
        <w:rPr>
          <w:rFonts w:ascii="Arial" w:hAnsi="Arial" w:eastAsia="Times New Roman" w:cs="Arial"/>
          <w:b/>
          <w:bCs/>
          <w:color w:val="000000" w:themeColor="text1"/>
          <w:sz w:val="20"/>
          <w:szCs w:val="20"/>
          <w:lang w:eastAsia="en-GB"/>
        </w:rPr>
        <w:t>The Consultancy of the Year accolade hono</w:t>
      </w:r>
      <w:r>
        <w:rPr>
          <w:rFonts w:ascii="Arial" w:hAnsi="Arial" w:eastAsia="Times New Roman" w:cs="Arial"/>
          <w:b/>
          <w:bCs/>
          <w:color w:val="000000" w:themeColor="text1"/>
          <w:sz w:val="20"/>
          <w:szCs w:val="20"/>
          <w:lang w:eastAsia="en-GB"/>
        </w:rPr>
        <w:t>u</w:t>
      </w:r>
      <w:r w:rsidRPr="00A4478B">
        <w:rPr>
          <w:rFonts w:ascii="Arial" w:hAnsi="Arial" w:eastAsia="Times New Roman" w:cs="Arial"/>
          <w:b/>
          <w:bCs/>
          <w:color w:val="000000" w:themeColor="text1"/>
          <w:sz w:val="20"/>
          <w:szCs w:val="20"/>
          <w:lang w:eastAsia="en-GB"/>
        </w:rPr>
        <w:t xml:space="preserve">rs the broker or consultant </w:t>
      </w:r>
      <w:r>
        <w:rPr>
          <w:rFonts w:ascii="Arial" w:hAnsi="Arial" w:eastAsia="Times New Roman" w:cs="Arial"/>
          <w:b/>
          <w:bCs/>
          <w:color w:val="000000" w:themeColor="text1"/>
          <w:sz w:val="20"/>
          <w:szCs w:val="20"/>
          <w:lang w:eastAsia="en-GB"/>
        </w:rPr>
        <w:t>which</w:t>
      </w:r>
      <w:r w:rsidRPr="00A4478B">
        <w:rPr>
          <w:rFonts w:ascii="Arial" w:hAnsi="Arial" w:eastAsia="Times New Roman" w:cs="Arial"/>
          <w:b/>
          <w:bCs/>
          <w:color w:val="000000" w:themeColor="text1"/>
          <w:sz w:val="20"/>
          <w:szCs w:val="20"/>
          <w:lang w:eastAsia="en-GB"/>
        </w:rPr>
        <w:t xml:space="preserve"> demonstrates excellence across all facets of its operations</w:t>
      </w:r>
      <w:r>
        <w:rPr>
          <w:rFonts w:ascii="Arial" w:hAnsi="Arial" w:eastAsia="Times New Roman" w:cs="Arial"/>
          <w:b/>
          <w:bCs/>
          <w:color w:val="000000" w:themeColor="text1"/>
          <w:sz w:val="20"/>
          <w:szCs w:val="20"/>
          <w:lang w:eastAsia="en-GB"/>
        </w:rPr>
        <w:t xml:space="preserve">, </w:t>
      </w:r>
      <w:r w:rsidRPr="00A4478B">
        <w:rPr>
          <w:rFonts w:ascii="Arial" w:hAnsi="Arial" w:eastAsia="Times New Roman" w:cs="Arial"/>
          <w:b/>
          <w:bCs/>
          <w:color w:val="000000" w:themeColor="text1"/>
          <w:sz w:val="20"/>
          <w:szCs w:val="20"/>
          <w:lang w:eastAsia="en-GB"/>
        </w:rPr>
        <w:t>consistently delivering outstanding value to clients, staff</w:t>
      </w:r>
      <w:r>
        <w:rPr>
          <w:rFonts w:ascii="Arial" w:hAnsi="Arial" w:eastAsia="Times New Roman" w:cs="Arial"/>
          <w:b/>
          <w:bCs/>
          <w:color w:val="000000" w:themeColor="text1"/>
          <w:sz w:val="20"/>
          <w:szCs w:val="20"/>
          <w:lang w:eastAsia="en-GB"/>
        </w:rPr>
        <w:t xml:space="preserve"> </w:t>
      </w:r>
      <w:r w:rsidRPr="00A4478B">
        <w:rPr>
          <w:rFonts w:ascii="Arial" w:hAnsi="Arial" w:eastAsia="Times New Roman" w:cs="Arial"/>
          <w:b/>
          <w:bCs/>
          <w:color w:val="000000" w:themeColor="text1"/>
          <w:sz w:val="20"/>
          <w:szCs w:val="20"/>
          <w:lang w:eastAsia="en-GB"/>
        </w:rPr>
        <w:t xml:space="preserve">and </w:t>
      </w:r>
      <w:r>
        <w:rPr>
          <w:rFonts w:ascii="Arial" w:hAnsi="Arial" w:eastAsia="Times New Roman" w:cs="Arial"/>
          <w:b/>
          <w:bCs/>
          <w:color w:val="000000" w:themeColor="text1"/>
          <w:sz w:val="20"/>
          <w:szCs w:val="20"/>
          <w:lang w:eastAsia="en-GB"/>
        </w:rPr>
        <w:t>it’s</w:t>
      </w:r>
      <w:r w:rsidRPr="00A4478B">
        <w:rPr>
          <w:rFonts w:ascii="Arial" w:hAnsi="Arial" w:eastAsia="Times New Roman" w:cs="Arial"/>
          <w:b/>
          <w:bCs/>
          <w:color w:val="000000" w:themeColor="text1"/>
          <w:sz w:val="20"/>
          <w:szCs w:val="20"/>
          <w:lang w:eastAsia="en-GB"/>
        </w:rPr>
        <w:t xml:space="preserve"> supply chain. Open to all consultancies, this category looks beyond scale and turnover. Instead, it celebrates the "best of the best" based on stakeholder feedback, workforce care, recent achievements, sustainability impact and forward-thinking innovation.</w:t>
      </w:r>
    </w:p>
    <w:p w:rsidRPr="00A4478B" w:rsidR="00A4478B" w:rsidP="00A4478B" w:rsidRDefault="00A4478B" w14:paraId="0E5A52EF" w14:textId="77777777">
      <w:pPr>
        <w:spacing w:after="300" w:line="315" w:lineRule="atLeast"/>
        <w:rPr>
          <w:rFonts w:ascii="Arial" w:hAnsi="Arial" w:eastAsia="Times New Roman" w:cs="Arial"/>
          <w:color w:val="000000" w:themeColor="text1"/>
          <w:sz w:val="20"/>
          <w:szCs w:val="20"/>
          <w:lang w:eastAsia="en-GB"/>
        </w:rPr>
      </w:pPr>
      <w:r w:rsidRPr="00A4478B">
        <w:rPr>
          <w:rFonts w:ascii="Arial" w:hAnsi="Arial" w:eastAsia="Times New Roman" w:cs="Arial"/>
          <w:b/>
          <w:bCs/>
          <w:color w:val="000000" w:themeColor="text1"/>
          <w:sz w:val="20"/>
          <w:szCs w:val="20"/>
          <w:lang w:eastAsia="en-GB"/>
        </w:rPr>
        <w:t>Submission Guidelines:</w:t>
      </w:r>
      <w:r w:rsidRPr="00A4478B">
        <w:rPr>
          <w:rFonts w:ascii="Arial" w:hAnsi="Arial" w:eastAsia="Times New Roman" w:cs="Arial"/>
          <w:color w:val="000000" w:themeColor="text1"/>
          <w:sz w:val="20"/>
          <w:szCs w:val="20"/>
          <w:lang w:eastAsia="en-GB"/>
        </w:rPr>
        <w:br/>
      </w:r>
      <w:r w:rsidRPr="00A4478B">
        <w:rPr>
          <w:rFonts w:ascii="Arial" w:hAnsi="Arial" w:eastAsia="Times New Roman" w:cs="Arial"/>
          <w:color w:val="000000" w:themeColor="text1"/>
          <w:sz w:val="20"/>
          <w:szCs w:val="20"/>
          <w:lang w:eastAsia="en-GB"/>
        </w:rPr>
        <w:t>Please provide a detailed narrative (maximum 1,000 words) addressing the following five evaluation criteria:</w:t>
      </w:r>
    </w:p>
    <w:p w:rsidRPr="00A4478B" w:rsidR="00A4478B" w:rsidP="00A4478B" w:rsidRDefault="00A4478B" w14:paraId="3A2C612F" w14:textId="1FC656DB">
      <w:pPr>
        <w:numPr>
          <w:ilvl w:val="0"/>
          <w:numId w:val="8"/>
        </w:numPr>
        <w:spacing w:after="300" w:line="240" w:lineRule="auto"/>
        <w:rPr>
          <w:rFonts w:ascii="Arial" w:hAnsi="Arial" w:eastAsia="Times New Roman" w:cs="Arial"/>
          <w:color w:val="000000" w:themeColor="text1"/>
          <w:sz w:val="20"/>
          <w:szCs w:val="20"/>
          <w:lang w:eastAsia="en-GB"/>
        </w:rPr>
      </w:pPr>
      <w:r w:rsidRPr="00A4478B">
        <w:rPr>
          <w:rFonts w:ascii="Arial" w:hAnsi="Arial" w:eastAsia="Times New Roman" w:cs="Arial"/>
          <w:b/>
          <w:bCs/>
          <w:color w:val="000000" w:themeColor="text1"/>
          <w:sz w:val="20"/>
          <w:szCs w:val="20"/>
          <w:lang w:eastAsia="en-GB"/>
        </w:rPr>
        <w:t>Ethics &amp; Equity:</w:t>
      </w:r>
      <w:r w:rsidRPr="00A4478B">
        <w:rPr>
          <w:rFonts w:ascii="Arial" w:hAnsi="Arial" w:eastAsia="Times New Roman" w:cs="Arial"/>
          <w:color w:val="000000" w:themeColor="text1"/>
          <w:sz w:val="20"/>
          <w:szCs w:val="20"/>
          <w:lang w:eastAsia="en-GB"/>
        </w:rPr>
        <w:t xml:space="preserve"> How does your organi</w:t>
      </w:r>
      <w:r>
        <w:rPr>
          <w:rFonts w:ascii="Arial" w:hAnsi="Arial" w:eastAsia="Times New Roman" w:cs="Arial"/>
          <w:color w:val="000000" w:themeColor="text1"/>
          <w:sz w:val="20"/>
          <w:szCs w:val="20"/>
          <w:lang w:eastAsia="en-GB"/>
        </w:rPr>
        <w:t>s</w:t>
      </w:r>
      <w:r w:rsidRPr="00A4478B">
        <w:rPr>
          <w:rFonts w:ascii="Arial" w:hAnsi="Arial" w:eastAsia="Times New Roman" w:cs="Arial"/>
          <w:color w:val="000000" w:themeColor="text1"/>
          <w:sz w:val="20"/>
          <w:szCs w:val="20"/>
          <w:lang w:eastAsia="en-GB"/>
        </w:rPr>
        <w:t>ation champion ethical practices and equitable standards?</w:t>
      </w:r>
    </w:p>
    <w:p w:rsidRPr="00A4478B" w:rsidR="00A4478B" w:rsidP="00A4478B" w:rsidRDefault="00A4478B" w14:paraId="5399110E" w14:textId="16FECB94">
      <w:pPr>
        <w:numPr>
          <w:ilvl w:val="0"/>
          <w:numId w:val="8"/>
        </w:numPr>
        <w:spacing w:after="300" w:line="240" w:lineRule="auto"/>
        <w:rPr>
          <w:rFonts w:ascii="Arial" w:hAnsi="Arial" w:eastAsia="Times New Roman" w:cs="Arial"/>
          <w:color w:val="000000" w:themeColor="text1"/>
          <w:sz w:val="20"/>
          <w:szCs w:val="20"/>
          <w:lang w:eastAsia="en-GB"/>
        </w:rPr>
      </w:pPr>
      <w:r w:rsidRPr="00A4478B">
        <w:rPr>
          <w:rFonts w:ascii="Arial" w:hAnsi="Arial" w:eastAsia="Times New Roman" w:cs="Arial"/>
          <w:b/>
          <w:bCs/>
          <w:color w:val="000000" w:themeColor="text1"/>
          <w:sz w:val="20"/>
          <w:szCs w:val="20"/>
          <w:lang w:eastAsia="en-GB"/>
        </w:rPr>
        <w:t>Service Excellence:</w:t>
      </w:r>
      <w:r w:rsidRPr="00A4478B">
        <w:rPr>
          <w:rFonts w:ascii="Arial" w:hAnsi="Arial" w:eastAsia="Times New Roman" w:cs="Arial"/>
          <w:color w:val="000000" w:themeColor="text1"/>
          <w:sz w:val="20"/>
          <w:szCs w:val="20"/>
          <w:lang w:eastAsia="en-GB"/>
        </w:rPr>
        <w:t xml:space="preserve"> What frameworks do you use to ensure clients receive an unrival</w:t>
      </w:r>
      <w:r>
        <w:rPr>
          <w:rFonts w:ascii="Arial" w:hAnsi="Arial" w:eastAsia="Times New Roman" w:cs="Arial"/>
          <w:color w:val="000000" w:themeColor="text1"/>
          <w:sz w:val="20"/>
          <w:szCs w:val="20"/>
          <w:lang w:eastAsia="en-GB"/>
        </w:rPr>
        <w:t>l</w:t>
      </w:r>
      <w:r w:rsidRPr="00A4478B">
        <w:rPr>
          <w:rFonts w:ascii="Arial" w:hAnsi="Arial" w:eastAsia="Times New Roman" w:cs="Arial"/>
          <w:color w:val="000000" w:themeColor="text1"/>
          <w:sz w:val="20"/>
          <w:szCs w:val="20"/>
          <w:lang w:eastAsia="en-GB"/>
        </w:rPr>
        <w:t>ed standard of service?</w:t>
      </w:r>
    </w:p>
    <w:p w:rsidRPr="00A4478B" w:rsidR="00A4478B" w:rsidP="00A4478B" w:rsidRDefault="00A4478B" w14:paraId="32301CC7" w14:textId="45EB7B7A">
      <w:pPr>
        <w:numPr>
          <w:ilvl w:val="0"/>
          <w:numId w:val="8"/>
        </w:numPr>
        <w:spacing w:after="300" w:line="240" w:lineRule="auto"/>
        <w:rPr>
          <w:rFonts w:ascii="Arial" w:hAnsi="Arial" w:eastAsia="Times New Roman" w:cs="Arial"/>
          <w:color w:val="000000" w:themeColor="text1"/>
          <w:sz w:val="20"/>
          <w:szCs w:val="20"/>
          <w:lang w:eastAsia="en-GB"/>
        </w:rPr>
      </w:pPr>
      <w:r w:rsidRPr="00A4478B">
        <w:rPr>
          <w:rFonts w:ascii="Arial" w:hAnsi="Arial" w:eastAsia="Times New Roman" w:cs="Arial"/>
          <w:b/>
          <w:bCs/>
          <w:color w:val="000000" w:themeColor="text1"/>
          <w:sz w:val="20"/>
          <w:szCs w:val="20"/>
          <w:lang w:eastAsia="en-GB"/>
        </w:rPr>
        <w:t>Net Zero Leadership:</w:t>
      </w:r>
      <w:r w:rsidRPr="00A4478B">
        <w:rPr>
          <w:rFonts w:ascii="Arial" w:hAnsi="Arial" w:eastAsia="Times New Roman" w:cs="Arial"/>
          <w:color w:val="000000" w:themeColor="text1"/>
          <w:sz w:val="20"/>
          <w:szCs w:val="20"/>
          <w:lang w:eastAsia="en-GB"/>
        </w:rPr>
        <w:t xml:space="preserve"> How are you actively guiding and supporting your customers on their decarboni</w:t>
      </w:r>
      <w:r>
        <w:rPr>
          <w:rFonts w:ascii="Arial" w:hAnsi="Arial" w:eastAsia="Times New Roman" w:cs="Arial"/>
          <w:color w:val="000000" w:themeColor="text1"/>
          <w:sz w:val="20"/>
          <w:szCs w:val="20"/>
          <w:lang w:eastAsia="en-GB"/>
        </w:rPr>
        <w:t>s</w:t>
      </w:r>
      <w:r w:rsidRPr="00A4478B">
        <w:rPr>
          <w:rFonts w:ascii="Arial" w:hAnsi="Arial" w:eastAsia="Times New Roman" w:cs="Arial"/>
          <w:color w:val="000000" w:themeColor="text1"/>
          <w:sz w:val="20"/>
          <w:szCs w:val="20"/>
          <w:lang w:eastAsia="en-GB"/>
        </w:rPr>
        <w:t>ation journey?</w:t>
      </w:r>
    </w:p>
    <w:p w:rsidRPr="00A4478B" w:rsidR="00A4478B" w:rsidP="00A4478B" w:rsidRDefault="00A4478B" w14:paraId="7ACCDE33" w14:textId="77777777">
      <w:pPr>
        <w:numPr>
          <w:ilvl w:val="0"/>
          <w:numId w:val="8"/>
        </w:numPr>
        <w:spacing w:after="300" w:line="240" w:lineRule="auto"/>
        <w:rPr>
          <w:rFonts w:ascii="Arial" w:hAnsi="Arial" w:eastAsia="Times New Roman" w:cs="Arial"/>
          <w:color w:val="000000" w:themeColor="text1"/>
          <w:sz w:val="20"/>
          <w:szCs w:val="20"/>
          <w:lang w:eastAsia="en-GB"/>
        </w:rPr>
      </w:pPr>
      <w:r w:rsidRPr="00A4478B">
        <w:rPr>
          <w:rFonts w:ascii="Arial" w:hAnsi="Arial" w:eastAsia="Times New Roman" w:cs="Arial"/>
          <w:b/>
          <w:bCs/>
          <w:color w:val="000000" w:themeColor="text1"/>
          <w:sz w:val="20"/>
          <w:szCs w:val="20"/>
          <w:lang w:eastAsia="en-GB"/>
        </w:rPr>
        <w:t>People &amp; Culture:</w:t>
      </w:r>
      <w:r w:rsidRPr="00A4478B">
        <w:rPr>
          <w:rFonts w:ascii="Arial" w:hAnsi="Arial" w:eastAsia="Times New Roman" w:cs="Arial"/>
          <w:color w:val="000000" w:themeColor="text1"/>
          <w:sz w:val="20"/>
          <w:szCs w:val="20"/>
          <w:lang w:eastAsia="en-GB"/>
        </w:rPr>
        <w:t xml:space="preserve"> How do you invest in your staff to empower them to deliver exceptional results for your clients?</w:t>
      </w:r>
    </w:p>
    <w:p w:rsidRPr="00A4478B" w:rsidR="00A4478B" w:rsidP="00A4478B" w:rsidRDefault="00A4478B" w14:paraId="2075378D" w14:textId="752E4BB7">
      <w:pPr>
        <w:numPr>
          <w:ilvl w:val="0"/>
          <w:numId w:val="8"/>
        </w:numPr>
        <w:spacing w:after="300" w:line="240" w:lineRule="auto"/>
        <w:rPr>
          <w:rFonts w:ascii="Arial" w:hAnsi="Arial" w:eastAsia="Times New Roman" w:cs="Arial"/>
          <w:color w:val="000000" w:themeColor="text1"/>
          <w:sz w:val="20"/>
          <w:szCs w:val="20"/>
          <w:lang w:eastAsia="en-GB"/>
        </w:rPr>
      </w:pPr>
      <w:r w:rsidRPr="00A4478B">
        <w:rPr>
          <w:rFonts w:ascii="Arial" w:hAnsi="Arial" w:eastAsia="Times New Roman" w:cs="Arial"/>
          <w:b/>
          <w:bCs/>
          <w:color w:val="000000" w:themeColor="text1"/>
          <w:sz w:val="20"/>
          <w:szCs w:val="20"/>
          <w:lang w:eastAsia="en-GB"/>
        </w:rPr>
        <w:t>The Winning Differentiator:</w:t>
      </w:r>
      <w:r w:rsidRPr="00A4478B">
        <w:rPr>
          <w:rFonts w:ascii="Arial" w:hAnsi="Arial" w:eastAsia="Times New Roman" w:cs="Arial"/>
          <w:color w:val="000000" w:themeColor="text1"/>
          <w:sz w:val="20"/>
          <w:szCs w:val="20"/>
          <w:lang w:eastAsia="en-GB"/>
        </w:rPr>
        <w:t xml:space="preserve"> </w:t>
      </w:r>
      <w:r>
        <w:rPr>
          <w:rFonts w:ascii="Arial" w:hAnsi="Arial" w:eastAsia="Times New Roman" w:cs="Arial"/>
          <w:color w:val="000000" w:themeColor="text1"/>
          <w:sz w:val="20"/>
          <w:szCs w:val="20"/>
          <w:lang w:eastAsia="en-GB"/>
        </w:rPr>
        <w:t>Why should you win this award?</w:t>
      </w:r>
    </w:p>
    <w:p w:rsidR="00971819" w:rsidP="00971819" w:rsidRDefault="00486F95" w14:paraId="219E045B" w14:textId="4D6543C7">
      <w:pPr>
        <w:spacing w:after="300" w:line="315" w:lineRule="atLeast"/>
        <w:rPr>
          <w:rFonts w:ascii="Arial" w:hAnsi="Arial" w:eastAsia="Times New Roman" w:cs="Arial"/>
          <w:color w:val="000000" w:themeColor="text1"/>
          <w:sz w:val="20"/>
          <w:szCs w:val="20"/>
          <w:lang w:val="en-US" w:eastAsia="en-GB"/>
        </w:rPr>
      </w:pPr>
      <w:r>
        <w:rPr>
          <w:rFonts w:ascii="Arial" w:hAnsi="Arial" w:eastAsia="Times New Roman" w:cs="Arial"/>
          <w:color w:val="000000" w:themeColor="text1"/>
          <w:sz w:val="20"/>
          <w:szCs w:val="20"/>
          <w:lang w:val="en-US" w:eastAsia="en-GB"/>
        </w:rPr>
        <w:t>Plus, y</w:t>
      </w:r>
      <w:r w:rsidR="00971819">
        <w:rPr>
          <w:rFonts w:ascii="Arial" w:hAnsi="Arial" w:eastAsia="Times New Roman" w:cs="Arial"/>
          <w:color w:val="000000" w:themeColor="text1"/>
          <w:sz w:val="20"/>
          <w:szCs w:val="20"/>
          <w:lang w:val="en-US" w:eastAsia="en-GB"/>
        </w:rPr>
        <w:t xml:space="preserve">ou must supply a video of no more than 5 minutes (shot on a smartphone, recorded by teams/zoom, whatever!) </w:t>
      </w:r>
      <w:r>
        <w:rPr>
          <w:rFonts w:ascii="Arial" w:hAnsi="Arial" w:eastAsia="Times New Roman" w:cs="Arial"/>
          <w:color w:val="000000" w:themeColor="text1"/>
          <w:sz w:val="20"/>
          <w:szCs w:val="20"/>
          <w:lang w:val="en-US" w:eastAsia="en-GB"/>
        </w:rPr>
        <w:t>of one of your customers explaining why you should win this award.</w:t>
      </w:r>
    </w:p>
    <w:p w:rsidRPr="00A4478B" w:rsidR="00A4478B" w:rsidP="00A4478B" w:rsidRDefault="00971819" w14:paraId="20420E65" w14:textId="151A99E7">
      <w:pPr>
        <w:spacing w:after="300" w:line="315" w:lineRule="atLeast"/>
        <w:rPr>
          <w:rFonts w:ascii="Arial" w:hAnsi="Arial" w:eastAsia="Times New Roman" w:cs="Arial"/>
          <w:color w:val="000000" w:themeColor="text1"/>
          <w:sz w:val="20"/>
          <w:szCs w:val="20"/>
          <w:lang w:val="en-US" w:eastAsia="en-GB"/>
        </w:rPr>
      </w:pPr>
      <w:r>
        <w:rPr>
          <w:rFonts w:ascii="Arial" w:hAnsi="Arial" w:eastAsia="Times New Roman" w:cs="Arial"/>
          <w:color w:val="000000" w:themeColor="text1"/>
          <w:sz w:val="20"/>
          <w:szCs w:val="20"/>
          <w:lang w:val="en-US" w:eastAsia="en-GB"/>
        </w:rPr>
        <w:t>The written part of the entry accounts for 7</w:t>
      </w:r>
      <w:r w:rsidR="00486F95">
        <w:rPr>
          <w:rFonts w:ascii="Arial" w:hAnsi="Arial" w:eastAsia="Times New Roman" w:cs="Arial"/>
          <w:color w:val="000000" w:themeColor="text1"/>
          <w:sz w:val="20"/>
          <w:szCs w:val="20"/>
          <w:lang w:val="en-US" w:eastAsia="en-GB"/>
        </w:rPr>
        <w:t>5</w:t>
      </w:r>
      <w:r>
        <w:rPr>
          <w:rFonts w:ascii="Arial" w:hAnsi="Arial" w:eastAsia="Times New Roman" w:cs="Arial"/>
          <w:color w:val="000000" w:themeColor="text1"/>
          <w:sz w:val="20"/>
          <w:szCs w:val="20"/>
          <w:lang w:val="en-US" w:eastAsia="en-GB"/>
        </w:rPr>
        <w:t xml:space="preserve">%, the video for </w:t>
      </w:r>
      <w:r w:rsidR="00486F95">
        <w:rPr>
          <w:rFonts w:ascii="Arial" w:hAnsi="Arial" w:eastAsia="Times New Roman" w:cs="Arial"/>
          <w:color w:val="000000" w:themeColor="text1"/>
          <w:sz w:val="20"/>
          <w:szCs w:val="20"/>
          <w:lang w:val="en-US" w:eastAsia="en-GB"/>
        </w:rPr>
        <w:t>25%.</w:t>
      </w:r>
      <w:r>
        <w:rPr>
          <w:rFonts w:ascii="Arial" w:hAnsi="Arial" w:eastAsia="Times New Roman" w:cs="Arial"/>
          <w:color w:val="000000" w:themeColor="text1"/>
          <w:sz w:val="20"/>
          <w:szCs w:val="20"/>
          <w:lang w:val="en-US" w:eastAsia="en-GB"/>
        </w:rPr>
        <w:t xml:space="preserve"> </w:t>
      </w:r>
    </w:p>
    <w:p w:rsidR="00A4478B" w:rsidP="00A4478B" w:rsidRDefault="00A4478B" w14:paraId="78CEAA6A" w14:textId="372B5AF6">
      <w:pPr>
        <w:spacing w:after="0" w:line="240" w:lineRule="auto"/>
        <w:rPr>
          <w:rFonts w:ascii="Arial" w:hAnsi="Arial" w:cs="Arial"/>
          <w:sz w:val="20"/>
          <w:szCs w:val="20"/>
        </w:rPr>
      </w:pPr>
      <w:r w:rsidRPr="00BF26FA">
        <w:rPr>
          <w:rFonts w:ascii="Arial" w:hAnsi="Arial" w:eastAsia="Times New Roman" w:cs="Arial"/>
          <w:color w:val="000000"/>
          <w:sz w:val="20"/>
          <w:szCs w:val="20"/>
          <w:lang w:eastAsia="en-GB"/>
        </w:rPr>
        <w:t xml:space="preserve">Please send your </w:t>
      </w:r>
      <w:r>
        <w:rPr>
          <w:rFonts w:ascii="Arial" w:hAnsi="Arial" w:eastAsia="Times New Roman" w:cs="Arial"/>
          <w:color w:val="000000"/>
          <w:sz w:val="20"/>
          <w:szCs w:val="20"/>
          <w:lang w:eastAsia="en-GB"/>
        </w:rPr>
        <w:t xml:space="preserve">written </w:t>
      </w:r>
      <w:r w:rsidRPr="00BF26FA">
        <w:rPr>
          <w:rFonts w:ascii="Arial" w:hAnsi="Arial" w:eastAsia="Times New Roman" w:cs="Arial"/>
          <w:color w:val="000000"/>
          <w:sz w:val="20"/>
          <w:szCs w:val="20"/>
          <w:lang w:eastAsia="en-GB"/>
        </w:rPr>
        <w:t>answer in a Word document</w:t>
      </w:r>
      <w:r>
        <w:rPr>
          <w:rFonts w:ascii="Arial" w:hAnsi="Arial" w:eastAsia="Times New Roman" w:cs="Arial"/>
          <w:color w:val="000000"/>
          <w:sz w:val="20"/>
          <w:szCs w:val="20"/>
          <w:lang w:eastAsia="en-GB"/>
        </w:rPr>
        <w:t xml:space="preserve"> along with your video</w:t>
      </w:r>
      <w:r w:rsidRPr="00BF26FA">
        <w:rPr>
          <w:rFonts w:ascii="Arial" w:hAnsi="Arial" w:eastAsia="Times New Roman" w:cs="Arial"/>
          <w:color w:val="000000"/>
          <w:sz w:val="20"/>
          <w:szCs w:val="20"/>
          <w:lang w:eastAsia="en-GB"/>
        </w:rPr>
        <w:t xml:space="preserve"> to Bruna Pinhoni at </w:t>
      </w:r>
      <w:hyperlink w:history="1" r:id="rId8">
        <w:r>
          <w:rPr>
            <w:rStyle w:val="Hyperlink"/>
            <w:rFonts w:ascii="Arial" w:hAnsi="Arial" w:cs="Arial"/>
            <w:sz w:val="20"/>
            <w:szCs w:val="20"/>
          </w:rPr>
          <w:t>Bruna.p@energylivenews.com</w:t>
        </w:r>
      </w:hyperlink>
      <w:r>
        <w:rPr>
          <w:rFonts w:ascii="Arial" w:hAnsi="Arial" w:cs="Arial"/>
          <w:sz w:val="20"/>
          <w:szCs w:val="20"/>
        </w:rPr>
        <w:t>.</w:t>
      </w:r>
    </w:p>
    <w:p w:rsidRPr="00BF26FA" w:rsidR="00A4478B" w:rsidP="00A4478B" w:rsidRDefault="00A4478B" w14:paraId="2B6C8CE2" w14:textId="77777777">
      <w:pPr>
        <w:spacing w:after="0" w:line="240" w:lineRule="auto"/>
        <w:rPr>
          <w:rFonts w:ascii="Arial" w:hAnsi="Arial" w:eastAsia="Times New Roman" w:cs="Arial"/>
          <w:bCs/>
          <w:color w:val="000000" w:themeColor="text1"/>
          <w:sz w:val="20"/>
          <w:szCs w:val="20"/>
          <w:lang w:val="en-US" w:eastAsia="en-GB"/>
        </w:rPr>
      </w:pPr>
    </w:p>
    <w:p w:rsidRPr="008A7F55" w:rsidR="00A4478B" w:rsidP="00A4478B" w:rsidRDefault="00A4478B" w14:paraId="7E6594FC" w14:textId="77777777">
      <w:pPr>
        <w:spacing w:after="300" w:line="315" w:lineRule="atLeast"/>
        <w:rPr>
          <w:rFonts w:ascii="Arial" w:hAnsi="Arial" w:eastAsia="Times New Roman" w:cs="Arial"/>
          <w:color w:val="000000" w:themeColor="text1"/>
          <w:sz w:val="20"/>
          <w:szCs w:val="20"/>
          <w:lang w:val="en-US" w:eastAsia="en-GB"/>
        </w:rPr>
      </w:pPr>
      <w:r w:rsidRPr="008A7F55">
        <w:rPr>
          <w:rFonts w:ascii="Arial" w:hAnsi="Arial" w:eastAsia="Times New Roman" w:cs="Arial"/>
          <w:color w:val="000000" w:themeColor="text1"/>
          <w:sz w:val="20"/>
          <w:szCs w:val="20"/>
          <w:lang w:val="en-US" w:eastAsia="en-GB"/>
        </w:rPr>
        <w:t>All entries must adhere to the following guidelines:</w:t>
      </w:r>
    </w:p>
    <w:p w:rsidR="00A4478B" w:rsidP="00A4478B" w:rsidRDefault="00A4478B" w14:paraId="1A11946A" w14:textId="77777777">
      <w:pPr>
        <w:spacing w:before="100" w:beforeAutospacing="1" w:after="180" w:line="270" w:lineRule="atLeast"/>
        <w:rPr>
          <w:rFonts w:ascii="Arial" w:hAnsi="Arial" w:cs="Arial"/>
          <w:color w:val="000000"/>
          <w:sz w:val="20"/>
          <w:szCs w:val="20"/>
          <w:lang w:val="en-US" w:eastAsia="en-GB"/>
        </w:rPr>
      </w:pPr>
      <w:r>
        <w:rPr>
          <w:rFonts w:ascii="Arial" w:hAnsi="Arial" w:cs="Arial"/>
          <w:color w:val="000000"/>
          <w:sz w:val="20"/>
          <w:szCs w:val="20"/>
          <w:lang w:val="en-US" w:eastAsia="en-GB"/>
        </w:rPr>
        <w:t>Entries need to be in by 5 p.m. September 21</w:t>
      </w:r>
      <w:r w:rsidRPr="00992F42">
        <w:rPr>
          <w:rFonts w:ascii="Arial" w:hAnsi="Arial" w:cs="Arial"/>
          <w:color w:val="000000"/>
          <w:sz w:val="20"/>
          <w:szCs w:val="20"/>
          <w:vertAlign w:val="superscript"/>
          <w:lang w:val="en-US" w:eastAsia="en-GB"/>
        </w:rPr>
        <w:t>st</w:t>
      </w:r>
      <w:r>
        <w:rPr>
          <w:rFonts w:ascii="Arial" w:hAnsi="Arial" w:cs="Arial"/>
          <w:color w:val="000000"/>
          <w:sz w:val="20"/>
          <w:szCs w:val="20"/>
          <w:lang w:val="en-US" w:eastAsia="en-GB"/>
        </w:rPr>
        <w:t xml:space="preserve">. </w:t>
      </w:r>
    </w:p>
    <w:p w:rsidRPr="00A4478B" w:rsidR="00A4478B" w:rsidP="00A4478B" w:rsidRDefault="00A4478B" w14:paraId="1458CF0E" w14:textId="77777777">
      <w:pPr>
        <w:numPr>
          <w:ilvl w:val="0"/>
          <w:numId w:val="9"/>
        </w:numPr>
        <w:spacing w:before="100" w:beforeAutospacing="1" w:after="180" w:line="270" w:lineRule="atLeast"/>
        <w:ind w:left="450"/>
        <w:rPr>
          <w:rFonts w:ascii="Arial" w:hAnsi="Arial" w:cs="Arial"/>
          <w:color w:val="000000"/>
          <w:sz w:val="20"/>
          <w:szCs w:val="20"/>
          <w:lang w:val="en-US" w:eastAsia="en-GB"/>
        </w:rPr>
      </w:pPr>
      <w:r w:rsidRPr="00A4478B">
        <w:rPr>
          <w:rFonts w:ascii="Arial" w:hAnsi="Arial" w:cs="Arial"/>
          <w:color w:val="000000"/>
          <w:sz w:val="20"/>
          <w:szCs w:val="20"/>
          <w:lang w:val="en-US" w:eastAsia="en-GB"/>
        </w:rPr>
        <w:t>Entries need to be in by 5 p.m. September 21</w:t>
      </w:r>
      <w:r w:rsidRPr="00A4478B">
        <w:rPr>
          <w:rFonts w:ascii="Arial" w:hAnsi="Arial" w:cs="Arial"/>
          <w:color w:val="000000"/>
          <w:sz w:val="20"/>
          <w:szCs w:val="20"/>
          <w:vertAlign w:val="superscript"/>
          <w:lang w:val="en-US" w:eastAsia="en-GB"/>
        </w:rPr>
        <w:t>st</w:t>
      </w:r>
      <w:r w:rsidRPr="00A4478B">
        <w:rPr>
          <w:rFonts w:ascii="Arial" w:hAnsi="Arial" w:cs="Arial"/>
          <w:color w:val="000000"/>
          <w:sz w:val="20"/>
          <w:szCs w:val="20"/>
          <w:lang w:val="en-US" w:eastAsia="en-GB"/>
        </w:rPr>
        <w:t xml:space="preserve">. </w:t>
      </w:r>
    </w:p>
    <w:p w:rsidR="00A4478B" w:rsidP="00A4478B" w:rsidRDefault="00A4478B" w14:paraId="2F776C91" w14:textId="5D071353">
      <w:pPr>
        <w:numPr>
          <w:ilvl w:val="0"/>
          <w:numId w:val="9"/>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There is a minimum score requirement to be shortlisted on all awards.</w:t>
      </w:r>
    </w:p>
    <w:p w:rsidR="00A4478B" w:rsidP="216CB80A" w:rsidRDefault="00A4478B" w14:paraId="138CCA26" w14:textId="77777777">
      <w:pPr>
        <w:numPr>
          <w:ilvl w:val="0"/>
          <w:numId w:val="9"/>
        </w:numPr>
        <w:spacing w:before="100" w:beforeAutospacing="on" w:after="180" w:line="270" w:lineRule="atLeast"/>
        <w:ind w:left="450"/>
        <w:rPr>
          <w:rFonts w:ascii="Arial" w:hAnsi="Arial" w:cs="Arial"/>
          <w:color w:val="000000"/>
          <w:sz w:val="20"/>
          <w:szCs w:val="20"/>
          <w:lang w:val="en-GB" w:eastAsia="en-GB"/>
        </w:rPr>
      </w:pPr>
      <w:r w:rsidRPr="216CB80A" w:rsidR="00A4478B">
        <w:rPr>
          <w:rFonts w:ascii="Arial" w:hAnsi="Arial" w:cs="Arial"/>
          <w:color w:val="000000" w:themeColor="text1" w:themeTint="FF" w:themeShade="FF"/>
          <w:sz w:val="20"/>
          <w:szCs w:val="20"/>
          <w:lang w:val="en-GB" w:eastAsia="en-GB"/>
        </w:rPr>
        <w:t>The top five scoring consultancies above the minimum score requirement will make up the shortlist for the award. The shortlists will be announced week commencing October 26</w:t>
      </w:r>
      <w:r w:rsidRPr="216CB80A" w:rsidR="00A4478B">
        <w:rPr>
          <w:rFonts w:ascii="Arial" w:hAnsi="Arial" w:cs="Arial"/>
          <w:color w:val="000000" w:themeColor="text1" w:themeTint="FF" w:themeShade="FF"/>
          <w:sz w:val="20"/>
          <w:szCs w:val="20"/>
          <w:vertAlign w:val="superscript"/>
          <w:lang w:val="en-GB" w:eastAsia="en-GB"/>
        </w:rPr>
        <w:t>th</w:t>
      </w:r>
      <w:r w:rsidRPr="216CB80A" w:rsidR="00A4478B">
        <w:rPr>
          <w:rFonts w:ascii="Arial" w:hAnsi="Arial" w:cs="Arial"/>
          <w:color w:val="000000" w:themeColor="text1" w:themeTint="FF" w:themeShade="FF"/>
          <w:sz w:val="20"/>
          <w:szCs w:val="20"/>
          <w:lang w:val="en-GB" w:eastAsia="en-GB"/>
        </w:rPr>
        <w:t xml:space="preserve">.  </w:t>
      </w:r>
    </w:p>
    <w:p w:rsidR="00A4478B" w:rsidP="00A4478B" w:rsidRDefault="00A4478B" w14:paraId="1B33D49F" w14:textId="77777777">
      <w:pPr>
        <w:numPr>
          <w:ilvl w:val="0"/>
          <w:numId w:val="9"/>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Please note the word limits on all entries. Any entries over the limit will be truncated.</w:t>
      </w:r>
    </w:p>
    <w:p w:rsidR="00A4478B" w:rsidP="00A4478B" w:rsidRDefault="00A4478B" w14:paraId="2E708FCF" w14:textId="77777777">
      <w:pPr>
        <w:numPr>
          <w:ilvl w:val="0"/>
          <w:numId w:val="9"/>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You may use up to 3 pictures or web links in your entries.</w:t>
      </w:r>
    </w:p>
    <w:p w:rsidR="00A4478B" w:rsidP="00A4478B" w:rsidRDefault="00A4478B" w14:paraId="2F49CCF2" w14:textId="77777777">
      <w:pPr>
        <w:numPr>
          <w:ilvl w:val="0"/>
          <w:numId w:val="9"/>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Judges’ decisions are final and binding; and no discussions or correspondence will be entered into relating to any of their decisions.</w:t>
      </w:r>
    </w:p>
    <w:p w:rsidR="00A4478B" w:rsidP="00A4478B" w:rsidRDefault="00A4478B" w14:paraId="3D482419" w14:textId="77777777">
      <w:pPr>
        <w:numPr>
          <w:ilvl w:val="0"/>
          <w:numId w:val="9"/>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eastAsia="en-GB"/>
        </w:rPr>
        <w:t>ELN may contact industry players and bodies to ensure the validity of the TPI's claims.</w:t>
      </w:r>
    </w:p>
    <w:p w:rsidRPr="00A4478B" w:rsidR="00A4478B" w:rsidP="00A4478B" w:rsidRDefault="00A4478B" w14:paraId="6F232A50" w14:textId="4F5F4659">
      <w:pPr>
        <w:numPr>
          <w:ilvl w:val="0"/>
          <w:numId w:val="9"/>
        </w:numPr>
        <w:spacing w:before="100" w:beforeAutospacing="1" w:after="180" w:line="270" w:lineRule="atLeast"/>
        <w:ind w:left="450"/>
        <w:rPr>
          <w:rFonts w:ascii="Arial" w:hAnsi="Arial" w:cs="Arial"/>
          <w:color w:val="000000"/>
          <w:sz w:val="20"/>
          <w:szCs w:val="20"/>
          <w:lang w:val="en-US" w:eastAsia="en-GB"/>
        </w:rPr>
      </w:pPr>
      <w:r>
        <w:rPr>
          <w:rFonts w:ascii="Arial" w:hAnsi="Arial" w:cs="Arial"/>
          <w:color w:val="000000"/>
          <w:sz w:val="20"/>
          <w:szCs w:val="20"/>
          <w:lang w:val="en-US" w:eastAsia="en-GB"/>
        </w:rPr>
        <w:t>If you are shortlisted for one or a number of awards, you will receive two free tickets for the Awards Ceremony, to be held in London on November 25</w:t>
      </w:r>
      <w:r w:rsidRPr="00A80BFB">
        <w:rPr>
          <w:rFonts w:ascii="Arial" w:hAnsi="Arial" w:cs="Arial"/>
          <w:color w:val="000000"/>
          <w:sz w:val="20"/>
          <w:szCs w:val="20"/>
          <w:vertAlign w:val="superscript"/>
          <w:lang w:val="en-US" w:eastAsia="en-GB"/>
        </w:rPr>
        <w:t>th</w:t>
      </w:r>
      <w:r>
        <w:rPr>
          <w:rFonts w:ascii="Arial" w:hAnsi="Arial" w:cs="Arial"/>
          <w:color w:val="000000"/>
          <w:sz w:val="20"/>
          <w:szCs w:val="20"/>
          <w:lang w:val="en-US" w:eastAsia="en-GB"/>
        </w:rPr>
        <w:t>. Additional tickets are £550 ex VAT each.</w:t>
      </w:r>
    </w:p>
    <w:p w:rsidRPr="00E75AF0" w:rsidR="00A4478B" w:rsidP="00A4478B" w:rsidRDefault="00A4478B" w14:paraId="2462AE8A" w14:textId="77777777">
      <w:pPr>
        <w:spacing w:before="100" w:beforeAutospacing="1" w:after="180" w:line="270" w:lineRule="atLeast"/>
        <w:rPr>
          <w:rFonts w:ascii="Arial" w:hAnsi="Arial" w:cs="Arial"/>
          <w:color w:val="000000"/>
          <w:sz w:val="20"/>
          <w:szCs w:val="20"/>
          <w:lang w:val="en-US" w:eastAsia="en-GB"/>
        </w:rPr>
      </w:pPr>
    </w:p>
    <w:sectPr w:rsidRPr="00E75AF0" w:rsidR="00A4478B">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550" w:rsidP="00E75AF0" w:rsidRDefault="00CA3550" w14:paraId="4E5F1CA7" w14:textId="77777777">
      <w:pPr>
        <w:spacing w:after="0" w:line="240" w:lineRule="auto"/>
      </w:pPr>
      <w:r>
        <w:separator/>
      </w:r>
    </w:p>
  </w:endnote>
  <w:endnote w:type="continuationSeparator" w:id="0">
    <w:p w:rsidR="00CA3550" w:rsidP="00E75AF0" w:rsidRDefault="00CA3550" w14:paraId="3EFF60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6A0C" w:rsidR="00A4478B" w:rsidP="00A4478B" w:rsidRDefault="00A4478B" w14:paraId="2F6304F7" w14:textId="77777777">
    <w:pPr>
      <w:spacing w:after="0"/>
      <w:jc w:val="center"/>
      <w:rPr>
        <w:rFonts w:ascii="Arial" w:hAnsi="Arial" w:cs="Arial"/>
        <w:noProof/>
        <w:sz w:val="16"/>
        <w:szCs w:val="16"/>
      </w:rPr>
    </w:pPr>
    <w:r w:rsidRPr="00636A0C">
      <w:rPr>
        <w:rFonts w:ascii="Arial" w:hAnsi="Arial" w:cs="Arial"/>
        <w:noProof/>
        <w:sz w:val="16"/>
        <w:szCs w:val="16"/>
      </w:rPr>
      <w:t xml:space="preserve">Energy Live News Limited is a company registered in England &amp; Wales. </w:t>
    </w:r>
  </w:p>
  <w:p w:rsidRPr="00636A0C" w:rsidR="00A4478B" w:rsidP="00A4478B" w:rsidRDefault="00A4478B" w14:paraId="04C234A7" w14:textId="77777777">
    <w:pPr>
      <w:spacing w:after="0"/>
      <w:jc w:val="center"/>
      <w:rPr>
        <w:rFonts w:ascii="Arial" w:hAnsi="Arial" w:cs="Arial"/>
        <w:noProof/>
        <w:sz w:val="16"/>
        <w:szCs w:val="16"/>
      </w:rPr>
    </w:pPr>
    <w:r w:rsidRPr="00636A0C">
      <w:rPr>
        <w:rFonts w:ascii="Arial" w:hAnsi="Arial" w:cs="Arial"/>
        <w:noProof/>
        <w:sz w:val="16"/>
        <w:szCs w:val="16"/>
      </w:rPr>
      <w:t>Registered number: 07209102. VAT Number: 988 8336 42.</w:t>
    </w:r>
  </w:p>
  <w:p w:rsidRPr="00E75AF0" w:rsidR="00E75AF0" w:rsidP="00A4478B" w:rsidRDefault="00A4478B" w14:paraId="13B54B43" w14:textId="79190A55">
    <w:pPr>
      <w:spacing w:after="0"/>
      <w:jc w:val="center"/>
      <w:rPr>
        <w:rFonts w:ascii="Arial" w:hAnsi="Arial" w:cs="Arial"/>
        <w:noProof/>
        <w:sz w:val="16"/>
        <w:szCs w:val="16"/>
      </w:rPr>
    </w:pPr>
    <w:r w:rsidRPr="00636A0C">
      <w:rPr>
        <w:rFonts w:ascii="Arial" w:hAnsi="Arial" w:cs="Arial"/>
        <w:noProof/>
        <w:sz w:val="16"/>
        <w:szCs w:val="16"/>
      </w:rPr>
      <w:t xml:space="preserve">Registered Address: </w:t>
    </w:r>
    <w:r w:rsidRPr="00030EFC">
      <w:rPr>
        <w:rFonts w:ascii="Arial" w:hAnsi="Arial" w:cs="Arial"/>
        <w:sz w:val="16"/>
        <w:szCs w:val="16"/>
      </w:rPr>
      <w:t>188 High Street</w:t>
    </w:r>
    <w:r>
      <w:rPr>
        <w:rFonts w:ascii="Arial" w:hAnsi="Arial" w:cs="Arial"/>
        <w:sz w:val="16"/>
        <w:szCs w:val="16"/>
      </w:rPr>
      <w:t xml:space="preserve">, </w:t>
    </w:r>
    <w:r w:rsidRPr="00030EFC">
      <w:rPr>
        <w:rFonts w:ascii="Arial" w:hAnsi="Arial" w:cs="Arial"/>
        <w:sz w:val="16"/>
        <w:szCs w:val="16"/>
      </w:rPr>
      <w:t>Tonbridge</w:t>
    </w:r>
    <w:r>
      <w:rPr>
        <w:rFonts w:ascii="Arial" w:hAnsi="Arial" w:cs="Arial"/>
        <w:sz w:val="16"/>
        <w:szCs w:val="16"/>
      </w:rPr>
      <w:t xml:space="preserve">, </w:t>
    </w:r>
    <w:r w:rsidRPr="00030EFC">
      <w:rPr>
        <w:rFonts w:ascii="Arial" w:hAnsi="Arial" w:cs="Arial"/>
        <w:sz w:val="16"/>
        <w:szCs w:val="16"/>
      </w:rPr>
      <w:t>Kent</w:t>
    </w:r>
    <w:r>
      <w:rPr>
        <w:rFonts w:ascii="Arial" w:hAnsi="Arial" w:cs="Arial"/>
        <w:sz w:val="16"/>
        <w:szCs w:val="16"/>
      </w:rPr>
      <w:t xml:space="preserve">. </w:t>
    </w:r>
    <w:r w:rsidRPr="00030EFC">
      <w:rPr>
        <w:rFonts w:ascii="Arial" w:hAnsi="Arial" w:cs="Arial"/>
        <w:sz w:val="16"/>
        <w:szCs w:val="16"/>
      </w:rPr>
      <w:t>TN9 1BE</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550" w:rsidP="00E75AF0" w:rsidRDefault="00CA3550" w14:paraId="71983A64" w14:textId="77777777">
      <w:pPr>
        <w:spacing w:after="0" w:line="240" w:lineRule="auto"/>
      </w:pPr>
      <w:r>
        <w:separator/>
      </w:r>
    </w:p>
  </w:footnote>
  <w:footnote w:type="continuationSeparator" w:id="0">
    <w:p w:rsidR="00CA3550" w:rsidP="00E75AF0" w:rsidRDefault="00CA3550" w14:paraId="7414144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75AF0" w:rsidP="00E75AF0" w:rsidRDefault="00E75AF0" w14:paraId="588E8009" w14:textId="0C30830C">
    <w:pPr>
      <w:pStyle w:val="Header"/>
      <w:jc w:val="center"/>
    </w:pPr>
    <w:r w:rsidRPr="00D00298">
      <w:rPr>
        <w:noProof/>
      </w:rPr>
      <w:drawing>
        <wp:inline distT="0" distB="0" distL="0" distR="0" wp14:anchorId="3C2015DD" wp14:editId="35F38319">
          <wp:extent cx="1971675" cy="857250"/>
          <wp:effectExtent l="0" t="0" r="9525" b="0"/>
          <wp:docPr id="1" name="Picture 1" descr="A red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4C7"/>
    <w:multiLevelType w:val="multilevel"/>
    <w:tmpl w:val="8DD0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728DE"/>
    <w:multiLevelType w:val="hybridMultilevel"/>
    <w:tmpl w:val="3294A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3C5E47"/>
    <w:multiLevelType w:val="multilevel"/>
    <w:tmpl w:val="4A74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A72DC"/>
    <w:multiLevelType w:val="multilevel"/>
    <w:tmpl w:val="682E1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345030"/>
    <w:multiLevelType w:val="multilevel"/>
    <w:tmpl w:val="682E1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451B1F"/>
    <w:multiLevelType w:val="hybridMultilevel"/>
    <w:tmpl w:val="A43AD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35659B"/>
    <w:multiLevelType w:val="multilevel"/>
    <w:tmpl w:val="1F34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3E2FA2"/>
    <w:multiLevelType w:val="multilevel"/>
    <w:tmpl w:val="1F34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205542">
    <w:abstractNumId w:val="7"/>
  </w:num>
  <w:num w:numId="2" w16cid:durableId="1782261708">
    <w:abstractNumId w:val="1"/>
  </w:num>
  <w:num w:numId="3" w16cid:durableId="969238720">
    <w:abstractNumId w:val="3"/>
  </w:num>
  <w:num w:numId="4" w16cid:durableId="1738505639">
    <w:abstractNumId w:val="2"/>
  </w:num>
  <w:num w:numId="5" w16cid:durableId="1129855915">
    <w:abstractNumId w:val="6"/>
  </w:num>
  <w:num w:numId="6" w16cid:durableId="1075396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9373909">
    <w:abstractNumId w:val="5"/>
  </w:num>
  <w:num w:numId="8" w16cid:durableId="1473865218">
    <w:abstractNumId w:val="0"/>
  </w:num>
  <w:num w:numId="9" w16cid:durableId="6291877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57"/>
    <w:rsid w:val="000104B2"/>
    <w:rsid w:val="001D5FCF"/>
    <w:rsid w:val="001E7A0B"/>
    <w:rsid w:val="002412E0"/>
    <w:rsid w:val="00294AAE"/>
    <w:rsid w:val="003C4C94"/>
    <w:rsid w:val="00486F95"/>
    <w:rsid w:val="004B08E8"/>
    <w:rsid w:val="00500998"/>
    <w:rsid w:val="0053188E"/>
    <w:rsid w:val="00592D53"/>
    <w:rsid w:val="005E72D1"/>
    <w:rsid w:val="00600307"/>
    <w:rsid w:val="00635957"/>
    <w:rsid w:val="007432C6"/>
    <w:rsid w:val="007E724F"/>
    <w:rsid w:val="008329F0"/>
    <w:rsid w:val="0094772A"/>
    <w:rsid w:val="00971819"/>
    <w:rsid w:val="009A105F"/>
    <w:rsid w:val="00A1040B"/>
    <w:rsid w:val="00A36A55"/>
    <w:rsid w:val="00A4478B"/>
    <w:rsid w:val="00AD47C2"/>
    <w:rsid w:val="00B0696E"/>
    <w:rsid w:val="00BD0E72"/>
    <w:rsid w:val="00BD61D4"/>
    <w:rsid w:val="00BE60F7"/>
    <w:rsid w:val="00C447C0"/>
    <w:rsid w:val="00CA3550"/>
    <w:rsid w:val="00CC115B"/>
    <w:rsid w:val="00D7726F"/>
    <w:rsid w:val="00DA3707"/>
    <w:rsid w:val="00E162BD"/>
    <w:rsid w:val="00E6177B"/>
    <w:rsid w:val="00E65B86"/>
    <w:rsid w:val="00E75AF0"/>
    <w:rsid w:val="00E76D20"/>
    <w:rsid w:val="00F66396"/>
    <w:rsid w:val="00FE3024"/>
    <w:rsid w:val="216CB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BC0D"/>
  <w15:chartTrackingRefBased/>
  <w15:docId w15:val="{D95723FB-2414-4484-A6AE-E9D7A7DF91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5957"/>
  </w:style>
  <w:style w:type="paragraph" w:styleId="Heading1">
    <w:name w:val="heading 1"/>
    <w:basedOn w:val="Normal"/>
    <w:next w:val="Normal"/>
    <w:link w:val="Heading1Char"/>
    <w:uiPriority w:val="9"/>
    <w:qFormat/>
    <w:rsid w:val="0063595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35957"/>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8329F0"/>
    <w:pPr>
      <w:ind w:left="720"/>
      <w:contextualSpacing/>
    </w:pPr>
  </w:style>
  <w:style w:type="character" w:styleId="Hyperlink">
    <w:name w:val="Hyperlink"/>
    <w:basedOn w:val="DefaultParagraphFont"/>
    <w:uiPriority w:val="99"/>
    <w:unhideWhenUsed/>
    <w:rsid w:val="008329F0"/>
    <w:rPr>
      <w:color w:val="0563C1" w:themeColor="hyperlink"/>
      <w:u w:val="single"/>
    </w:rPr>
  </w:style>
  <w:style w:type="character" w:styleId="UnresolvedMention">
    <w:name w:val="Unresolved Mention"/>
    <w:basedOn w:val="DefaultParagraphFont"/>
    <w:uiPriority w:val="99"/>
    <w:semiHidden/>
    <w:unhideWhenUsed/>
    <w:rsid w:val="008329F0"/>
    <w:rPr>
      <w:color w:val="605E5C"/>
      <w:shd w:val="clear" w:color="auto" w:fill="E1DFDD"/>
    </w:rPr>
  </w:style>
  <w:style w:type="paragraph" w:styleId="Header">
    <w:name w:val="header"/>
    <w:basedOn w:val="Normal"/>
    <w:link w:val="HeaderChar"/>
    <w:uiPriority w:val="99"/>
    <w:unhideWhenUsed/>
    <w:rsid w:val="00E75A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5AF0"/>
  </w:style>
  <w:style w:type="paragraph" w:styleId="Footer">
    <w:name w:val="footer"/>
    <w:basedOn w:val="Normal"/>
    <w:link w:val="FooterChar"/>
    <w:uiPriority w:val="99"/>
    <w:unhideWhenUsed/>
    <w:rsid w:val="00E75A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runa.p@energylivenews.com"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8159757A2EA4CB1CBD9B0272E9EED" ma:contentTypeVersion="18" ma:contentTypeDescription="Create a new document." ma:contentTypeScope="" ma:versionID="a4cf8c00431ec633c8efa7476376780c">
  <xsd:schema xmlns:xsd="http://www.w3.org/2001/XMLSchema" xmlns:xs="http://www.w3.org/2001/XMLSchema" xmlns:p="http://schemas.microsoft.com/office/2006/metadata/properties" xmlns:ns2="7d535136-cf68-4f99-97a9-2dea50007f34" xmlns:ns3="a3e3cb13-6e1c-4ab0-a7b0-31a19ca63cfc" targetNamespace="http://schemas.microsoft.com/office/2006/metadata/properties" ma:root="true" ma:fieldsID="b7ecf55065eb166692c54a763822d134" ns2:_="" ns3:_="">
    <xsd:import namespace="7d535136-cf68-4f99-97a9-2dea50007f34"/>
    <xsd:import namespace="a3e3cb13-6e1c-4ab0-a7b0-31a19ca63c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35136-cf68-4f99-97a9-2dea50007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5a738e-325b-473d-82ed-ae685205fd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3cb13-6e1c-4ab0-a7b0-31a19ca63c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10f5b3-5d09-424a-ae6a-3f9c028e43a8}" ma:internalName="TaxCatchAll" ma:showField="CatchAllData" ma:web="a3e3cb13-6e1c-4ab0-a7b0-31a19ca63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35136-cf68-4f99-97a9-2dea50007f34">
      <Terms xmlns="http://schemas.microsoft.com/office/infopath/2007/PartnerControls"/>
    </lcf76f155ced4ddcb4097134ff3c332f>
    <TaxCatchAll xmlns="a3e3cb13-6e1c-4ab0-a7b0-31a19ca63cfc" xsi:nil="true"/>
  </documentManagement>
</p:properties>
</file>

<file path=customXml/itemProps1.xml><?xml version="1.0" encoding="utf-8"?>
<ds:datastoreItem xmlns:ds="http://schemas.openxmlformats.org/officeDocument/2006/customXml" ds:itemID="{8D4976E2-FE00-4AFB-936A-A7B749E1A675}"/>
</file>

<file path=customXml/itemProps2.xml><?xml version="1.0" encoding="utf-8"?>
<ds:datastoreItem xmlns:ds="http://schemas.openxmlformats.org/officeDocument/2006/customXml" ds:itemID="{BEBE8FBC-A8DA-4282-BEE5-A57CA22835D1}"/>
</file>

<file path=customXml/itemProps3.xml><?xml version="1.0" encoding="utf-8"?>
<ds:datastoreItem xmlns:ds="http://schemas.openxmlformats.org/officeDocument/2006/customXml" ds:itemID="{0E7B967D-6067-4940-B203-1E3C984510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Curran</dc:creator>
  <cp:keywords/>
  <dc:description/>
  <cp:lastModifiedBy>Bruna Pinhoni</cp:lastModifiedBy>
  <cp:revision>3</cp:revision>
  <dcterms:created xsi:type="dcterms:W3CDTF">2026-05-19T10:19:00Z</dcterms:created>
  <dcterms:modified xsi:type="dcterms:W3CDTF">2026-05-19T12:18:04Z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0x010100D608159757A2EA4CB1CBD9B0272E9EED</vt:lpwstr>
  </property>
  <property fmtid="{D5CDD505-2E9C-101B-9397-08002B2CF9AE}" pid="3" name="MediaServiceImageTags">
    <vt:lpwstr/>
  </property>
</Properties>
</file>